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Размер взноса: 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Члены Клуба “МКК” - 4000 руб. (необходимо подтверждение членства);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Гости Клуба - 8000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Взнос уплачивается участником или организацией не позднее, чем за 5 дней до начала сорвенований на расчетный счет организатора турнира ООО “Легенды Хокея”.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Реквизиты:</w:t>
      </w:r>
    </w:p>
    <w:tbl>
      <w:tblPr>
        <w:tblStyle w:val="Table1"/>
        <w:bidi w:val="0"/>
        <w:tblW w:w="100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27.5"/>
        <w:gridCol w:w="5027.5"/>
        <w:tblGridChange w:id="0">
          <w:tblGrid>
            <w:gridCol w:w="5027.5"/>
            <w:gridCol w:w="5027.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0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Полное наименование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0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Общество с ограниченной ответственностью «Легенды хоккея»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Краткое наименование организации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ООО «Легенды хоккея»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ИНН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7725314230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КПП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772501001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Расчетный счет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0" w:firstLine="0"/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40702810338000105933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Корреспондентский счет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30101810400000000225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БИК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044525225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Наименование банка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ПАО Сбербанк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Назначение платежа: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rtl w:val="0"/>
        </w:rPr>
        <w:t xml:space="preserve">Взнос за участие в Турнире “Скрестим - Клюшки”, фамилия.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Внимание!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Пожалуйста, не забывайте указывать назначение платежа и фамилию участника Турнира. Взнос наличными денежными средствами не принимается. Заявки без оплаты взноса не рассматриваются.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Информация по дополнительным вариантам оплаты: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76" w:lineRule="auto"/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 - Mail: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kurilenko@hclegends.ru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76" w:lineRule="auto"/>
        <w:ind w:left="720" w:hanging="360"/>
        <w:contextualSpacing w:val="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Общие вопросы: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+7 916 734-24-11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line="276" w:lineRule="auto"/>
        <w:ind w:left="720" w:hanging="360"/>
        <w:contextualSpacing w:val="1"/>
        <w:jc w:val="both"/>
        <w:rPr>
          <w:rFonts w:ascii="Arial" w:cs="Arial" w:eastAsia="Arial" w:hAnsi="Arial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Сайт: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www.golf.hclegends.ru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/>
      <w:pgMar w:bottom="288" w:top="288" w:left="993" w:right="8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color="auto" w:space="1" w:sz="4" w:val="single"/>
      </w:pBdr>
    </w:pPr>
  </w:p>
  <w:p w:rsidR="00000000" w:rsidDel="00000000" w:rsidP="00000000" w:rsidRDefault="00000000" w:rsidRPr="00000000">
    <w:pPr>
      <w:tabs>
        <w:tab w:val="right" w:pos="9020"/>
      </w:tabs>
      <w:spacing w:after="19" w:before="0" w:line="240" w:lineRule="auto"/>
      <w:contextualSpacing w:val="0"/>
      <w:jc w:val="center"/>
    </w:pPr>
    <w:r w:rsidDel="00000000" w:rsidR="00000000" w:rsidRPr="00000000">
      <w:drawing>
        <wp:inline distB="114300" distT="114300" distL="114300" distR="114300">
          <wp:extent cx="2016443" cy="681457"/>
          <wp:effectExtent b="0" l="0" r="0" t="0"/>
          <wp:docPr id="1" name="image03.jpg"/>
          <a:graphic>
            <a:graphicData uri="http://schemas.openxmlformats.org/drawingml/2006/picture">
              <pic:pic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6443" cy="6814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drawing>
        <wp:inline distB="114300" distT="114300" distL="114300" distR="114300">
          <wp:extent cx="640080" cy="640080"/>
          <wp:effectExtent b="0" l="0" r="0" t="0"/>
          <wp:docPr id="3" name="image05.png"/>
          <a:graphic>
            <a:graphicData uri="http://schemas.openxmlformats.org/drawingml/2006/picture">
              <pic:pic>
                <pic:nvPicPr>
                  <pic:cNvPr id="0" name="image0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right" w:pos="9020"/>
      </w:tabs>
      <w:spacing w:after="0" w:before="706" w:line="240" w:lineRule="auto"/>
      <w:contextualSpacing w:val="0"/>
      <w:jc w:val="center"/>
    </w:pPr>
    <w:r w:rsidDel="00000000" w:rsidR="00000000" w:rsidRPr="00000000">
      <w:rPr>
        <w:rFonts w:ascii="Arial" w:cs="Arial" w:eastAsia="Arial" w:hAnsi="Arial"/>
        <w:rtl w:val="0"/>
      </w:rPr>
      <w:t xml:space="preserve">Бланк с реквизитами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0" locked="0" relativeHeight="0" simplePos="0">
          <wp:simplePos x="0" y="0"/>
          <wp:positionH relativeFrom="margin">
            <wp:posOffset>-76199</wp:posOffset>
          </wp:positionH>
          <wp:positionV relativeFrom="paragraph">
            <wp:posOffset>466725</wp:posOffset>
          </wp:positionV>
          <wp:extent cx="1345883" cy="1114873"/>
          <wp:effectExtent b="0" l="0" r="0" t="0"/>
          <wp:wrapSquare wrapText="bothSides" distB="0" distT="0" distL="0" distR="0"/>
          <wp:docPr id="2" name="image04.png"/>
          <a:graphic>
            <a:graphicData uri="http://schemas.openxmlformats.org/drawingml/2006/picture">
              <pic:pic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5883" cy="111487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Arial" w:cs="Arial" w:eastAsia="Arial" w:hAnsi="Arial"/>
        <w:b w:val="1"/>
        <w:sz w:val="32"/>
        <w:szCs w:val="32"/>
        <w:rtl w:val="0"/>
      </w:rPr>
      <w:t xml:space="preserve">Гольф - турнир</w:t>
    </w: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Arial" w:cs="Arial" w:eastAsia="Arial" w:hAnsi="Arial"/>
        <w:b w:val="1"/>
        <w:sz w:val="32"/>
        <w:szCs w:val="32"/>
        <w:rtl w:val="0"/>
      </w:rPr>
      <w:t xml:space="preserve">“Скрестим Клюшки!”</w:t>
    </w: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Arial" w:cs="Arial" w:eastAsia="Arial" w:hAnsi="Arial"/>
        <w:rtl w:val="0"/>
      </w:rPr>
      <w:t xml:space="preserve">14 сентября 2016 года</w:t>
    </w: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color="auto" w:space="1" w:sz="4" w:val="single"/>
      </w:pBdr>
    </w:pP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right" w:pos="9020"/>
      </w:tabs>
      <w:spacing w:after="0" w:before="0" w:line="240" w:lineRule="auto"/>
      <w:contextualSpacing w:val="0"/>
    </w:pPr>
    <w:r w:rsidDel="00000000" w:rsidR="00000000" w:rsidRPr="00000000">
      <w:rPr>
        <w:rFonts w:ascii="Helvetica Neue" w:cs="Helvetica Neue" w:eastAsia="Helvetica Neue" w:hAnsi="Helvetica Neue"/>
        <w:b w:val="0"/>
        <w:color w:val="000000"/>
        <w:sz w:val="24"/>
        <w:szCs w:val="24"/>
        <w:u w:val="no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righ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62"/>
        <w:szCs w:val="62"/>
        <w:u w:val="none"/>
        <w:vertAlign w:val="baseline"/>
      </w:rPr>
    </w:lvl>
    <w:lvl w:ilvl="1">
      <w:start w:val="1"/>
      <w:numFmt w:val="bullet"/>
      <w:lvlText w:val="○"/>
      <w:lvlJc w:val="righ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52"/>
        <w:szCs w:val="52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46"/>
        <w:szCs w:val="46"/>
        <w:u w:val="none"/>
        <w:vertAlign w:val="baseline"/>
      </w:rPr>
    </w:lvl>
    <w:lvl w:ilvl="3">
      <w:start w:val="1"/>
      <w:numFmt w:val="bullet"/>
      <w:lvlText w:val="●"/>
      <w:lvlJc w:val="righ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8"/>
        <w:szCs w:val="38"/>
        <w:u w:val="none"/>
        <w:vertAlign w:val="baseline"/>
      </w:rPr>
    </w:lvl>
    <w:lvl w:ilvl="4">
      <w:start w:val="1"/>
      <w:numFmt w:val="bullet"/>
      <w:lvlText w:val="○"/>
      <w:lvlJc w:val="righ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8"/>
        <w:szCs w:val="38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8"/>
        <w:szCs w:val="38"/>
        <w:u w:val="none"/>
        <w:vertAlign w:val="baseline"/>
      </w:rPr>
    </w:lvl>
    <w:lvl w:ilvl="6">
      <w:start w:val="1"/>
      <w:numFmt w:val="bullet"/>
      <w:lvlText w:val="●"/>
      <w:lvlJc w:val="righ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8"/>
        <w:szCs w:val="38"/>
        <w:u w:val="none"/>
        <w:vertAlign w:val="baseline"/>
      </w:rPr>
    </w:lvl>
    <w:lvl w:ilvl="7">
      <w:start w:val="1"/>
      <w:numFmt w:val="bullet"/>
      <w:lvlText w:val="○"/>
      <w:lvlJc w:val="righ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8"/>
        <w:szCs w:val="38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8"/>
        <w:szCs w:val="38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kurilenko@hclegends.ru" TargetMode="External"/><Relationship Id="rId6" Type="http://schemas.openxmlformats.org/officeDocument/2006/relationships/hyperlink" Target="http://www.golf.hclegends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jpg"/><Relationship Id="rId2" Type="http://schemas.openxmlformats.org/officeDocument/2006/relationships/image" Target="media/image0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4.png"/></Relationships>
</file>