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Правила гольф - турнира “Скрестим Клюшки!”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14 сентября 2016 года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no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right="-1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Формат </w:t>
      </w: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none"/>
          <w:rtl w:val="0"/>
        </w:rPr>
        <w:t xml:space="preserve">Format: </w:t>
      </w:r>
    </w:p>
    <w:p w:rsidR="00000000" w:rsidDel="00000000" w:rsidP="00000000" w:rsidRDefault="00000000" w:rsidRPr="00000000">
      <w:pPr>
        <w:widowControl w:val="0"/>
        <w:spacing w:after="160"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18 лунок, скрембл, 4 человека (3 гольфиста + 1 член ХК «Легенды Хоккея»). Всего 22 команды.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18 holes, scramble, 4 (3 golfers + 1 member of HC "Legends of Hockey"). A total of 22 teams. The team winner is determined by the lowest score.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Игровой</w:t>
      </w: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Гандикап </w:t>
      </w: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none"/>
          <w:rtl w:val="0"/>
        </w:rPr>
        <w:t xml:space="preserve">Handicap Allowance: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Ограничения по гандикапам: мужчины - 28, женщины - 36. </w:t>
      </w:r>
      <w:r w:rsidDel="00000000" w:rsidR="00000000" w:rsidRPr="00000000">
        <w:rPr>
          <w:rFonts w:ascii="Arial" w:cs="Arial" w:eastAsia="Arial" w:hAnsi="Arial"/>
          <w:rtl w:val="0"/>
        </w:rPr>
        <w:t xml:space="preserve">Гандикап команды делится на 6</w:t>
      </w: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u w:val="none"/>
          <w:rtl w:val="0"/>
        </w:rPr>
        <w:t xml:space="preserve">The maximum playing handicap allowance for men is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u w:val="none"/>
          <w:rtl w:val="0"/>
        </w:rPr>
        <w:t xml:space="preserve"> and ladies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36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u w:val="no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highlight w:val="white"/>
          <w:rtl w:val="0"/>
        </w:rPr>
        <w:t xml:space="preserve">The team handicap divided by 6.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Стартовые</w:t>
      </w: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Ти /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none"/>
          <w:rtl w:val="0"/>
        </w:rPr>
        <w:t xml:space="preserve">Tee position’s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Мужчины - cиние ти. Женщины – красные ти. Каждый член клуба «Легенды Хоккея» должен сделать минимум 9 любых ударов (с ти, на фервее или на грине).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Men - Blue tee. Women - red tee. Each member of the club "Legends of Hockey" has to do a minimum of 9 any shots (from tee, on the “fairway” or on the “green”).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Лучший мяч /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Tee position’s: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Игрокам разрешается маркировать лучший мяч и устанавливать его не ближе к лунке на</w:t>
        <w:br w:type="textWrapping"/>
        <w:t xml:space="preserve">длину счетной карточки.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Players are allowed to mark the best ball and place it no closer to the hole on the score card length.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u w:val="none"/>
          <w:shd w:fill="fefefe" w:val="clear"/>
          <w:rtl w:val="0"/>
        </w:rPr>
        <w:t xml:space="preserve">Победители / </w:t>
      </w:r>
      <w:r w:rsidDel="00000000" w:rsidR="00000000" w:rsidRPr="00000000">
        <w:rPr>
          <w:rFonts w:ascii="Arial" w:cs="Arial" w:eastAsia="Arial" w:hAnsi="Arial"/>
          <w:b w:val="1"/>
          <w:i w:val="1"/>
          <w:u w:val="none"/>
          <w:shd w:fill="fefefe" w:val="clear"/>
          <w:rtl w:val="0"/>
        </w:rPr>
        <w:t xml:space="preserve">Winners</w:t>
      </w:r>
      <w:r w:rsidDel="00000000" w:rsidR="00000000" w:rsidRPr="00000000">
        <w:rPr>
          <w:rFonts w:ascii="Arial" w:cs="Arial" w:eastAsia="Arial" w:hAnsi="Arial"/>
          <w:b w:val="1"/>
          <w:i w:val="1"/>
          <w:shd w:fill="fefefe" w:val="clear"/>
          <w:rtl w:val="0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Команда - победитель определяется по наименьшему счету.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The team winner is determined by the lowest score.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Общие вопросы: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+7 916 734-24-11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rFonts w:ascii="Arial" w:cs="Arial" w:eastAsia="Arial" w:hAnsi="Arial"/>
          <w:highlight w:val="white"/>
        </w:rPr>
      </w:pPr>
      <w:hyperlink r:id="rId5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info@hclegends.ru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;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www.golf.hclegends.ru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60"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/>
      <w:pgMar w:bottom="288" w:top="288" w:left="993" w:right="8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color="auto" w:space="1" w:sz="4" w:val="single"/>
      </w:pBdr>
    </w:pPr>
  </w:p>
  <w:p w:rsidR="00000000" w:rsidDel="00000000" w:rsidP="00000000" w:rsidRDefault="00000000" w:rsidRPr="00000000">
    <w:pPr>
      <w:tabs>
        <w:tab w:val="right" w:pos="9020"/>
      </w:tabs>
      <w:spacing w:after="19" w:before="0" w:line="240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2016443" cy="681457"/>
          <wp:effectExtent b="0" l="0" r="0" t="0"/>
          <wp:docPr id="1" name="image02.jpg"/>
          <a:graphic>
            <a:graphicData uri="http://schemas.openxmlformats.org/drawingml/2006/picture">
              <pic:pic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443" cy="6814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drawing>
        <wp:inline distB="114300" distT="114300" distL="114300" distR="114300">
          <wp:extent cx="640080" cy="640080"/>
          <wp:effectExtent b="0" l="0" r="0" t="0"/>
          <wp:docPr id="2" name="image04.png"/>
          <a:graphic>
            <a:graphicData uri="http://schemas.openxmlformats.org/drawingml/2006/picture">
              <pic:pic>
                <pic:nvPicPr>
                  <pic:cNvPr id="0" name="image0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right" w:pos="9020"/>
      </w:tabs>
      <w:spacing w:after="0" w:before="706" w:line="240" w:lineRule="auto"/>
      <w:contextualSpacing w:val="0"/>
    </w:pPr>
    <w:r w:rsidDel="00000000" w:rsidR="00000000" w:rsidRPr="00000000">
      <w:rPr>
        <w:rFonts w:ascii="Helvetica Neue" w:cs="Helvetica Neue" w:eastAsia="Helvetica Neue" w:hAnsi="Helvetica Neue"/>
        <w:b w:val="0"/>
        <w:color w:val="000000"/>
        <w:sz w:val="24"/>
        <w:szCs w:val="24"/>
        <w:u w:val="none"/>
        <w:rtl w:val="0"/>
      </w:rPr>
      <w:t xml:space="preserve">                                                                         </w:t>
    </w:r>
  </w:p>
  <w:p w:rsidR="00000000" w:rsidDel="00000000" w:rsidP="00000000" w:rsidRDefault="00000000" w:rsidRPr="00000000">
    <w:pPr>
      <w:pBdr>
        <w:top w:color="auto" w:space="1" w:sz="4" w:val="single"/>
      </w:pBdr>
    </w:pPr>
    <w:r w:rsidDel="00000000" w:rsidR="00000000" w:rsidRPr="00000000">
      <w:drawing>
        <wp:inline distB="114300" distT="114300" distL="114300" distR="114300">
          <wp:extent cx="2050732" cy="1656705"/>
          <wp:effectExtent b="0" l="0" r="0" t="0"/>
          <wp:docPr id="3" name="image05.png"/>
          <a:graphic>
            <a:graphicData uri="http://schemas.openxmlformats.org/drawingml/2006/picture">
              <pic:pic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0732" cy="1656705"/>
                  </a:xfrm>
                  <a:prstGeom prst="rect"/>
                  <a:ln/>
                </pic:spPr>
              </pic:pic>
            </a:graphicData>
          </a:graphic>
        </wp:inline>
      </w:drawing>
    </w:r>
  </w:p>
  <w:p w:rsidR="00000000" w:rsidDel="00000000" w:rsidP="00000000" w:rsidRDefault="00000000" w:rsidRPr="00000000">
    <w:pPr>
      <w:tabs>
        <w:tab w:val="right" w:pos="9020"/>
      </w:tabs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right" w:pos="9020"/>
      </w:tabs>
      <w:spacing w:after="0" w:before="0" w:line="240" w:lineRule="auto"/>
      <w:contextualSpacing w:val="0"/>
    </w:pPr>
    <w:r w:rsidDel="00000000" w:rsidR="00000000" w:rsidRPr="00000000">
      <w:rPr>
        <w:rFonts w:ascii="Helvetica Neue" w:cs="Helvetica Neue" w:eastAsia="Helvetica Neue" w:hAnsi="Helvetica Neue"/>
        <w:b w:val="0"/>
        <w:color w:val="000000"/>
        <w:sz w:val="24"/>
        <w:szCs w:val="24"/>
        <w:u w:val="no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info@hclegends.ru" TargetMode="External"/><Relationship Id="rId6" Type="http://schemas.openxmlformats.org/officeDocument/2006/relationships/hyperlink" Target="http://www.golf.hclegends.r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jpg"/><Relationship Id="rId2" Type="http://schemas.openxmlformats.org/officeDocument/2006/relationships/image" Target="media/image0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5.png"/></Relationships>
</file>